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8D0C5" w14:textId="77777777" w:rsidR="003E78F5" w:rsidRPr="00447CFE" w:rsidRDefault="003E78F5">
      <w:pPr>
        <w:rPr>
          <w:b/>
        </w:rPr>
      </w:pPr>
      <w:r w:rsidRPr="00447CFE">
        <w:rPr>
          <w:b/>
        </w:rPr>
        <w:t>D</w:t>
      </w:r>
      <w:r w:rsidR="00CE472C" w:rsidRPr="00447CFE">
        <w:rPr>
          <w:b/>
        </w:rPr>
        <w:t>OJ  Project Background/Reference Material</w:t>
      </w:r>
    </w:p>
    <w:p w14:paraId="290E0789" w14:textId="77777777" w:rsidR="00447CFE" w:rsidRPr="00447CFE" w:rsidRDefault="00447CFE">
      <w:pPr>
        <w:rPr>
          <w:b/>
        </w:rPr>
      </w:pPr>
      <w:r w:rsidRPr="00447CFE">
        <w:rPr>
          <w:b/>
        </w:rPr>
        <w:t>Background/Assignment:</w:t>
      </w:r>
    </w:p>
    <w:p w14:paraId="1A43D0D0" w14:textId="77777777" w:rsidR="00447CFE" w:rsidRDefault="00447CFE">
      <w:r>
        <w:t>Clipstrip will be responsible to provide guidelines and style guides for the tobacco brands in regards to displaying court ordered statements to appear on Point of Sale displays and signage. It has been deemed that 25% of the merchandizing/marketing area shall be used to communicate these messages.</w:t>
      </w:r>
    </w:p>
    <w:p w14:paraId="36AE7E53" w14:textId="788EBFFF" w:rsidR="00447CFE" w:rsidRDefault="00447CFE">
      <w:r>
        <w:t>The message is to “prevent &amp; restrain” future fraud and deception by cigarette comp</w:t>
      </w:r>
      <w:r w:rsidR="00F91C3D">
        <w:t>anies and to “communicate” trut</w:t>
      </w:r>
      <w:r>
        <w:t xml:space="preserve">hful info </w:t>
      </w:r>
      <w:r w:rsidR="00F91C3D">
        <w:t xml:space="preserve">about cigarettes </w:t>
      </w:r>
      <w:r w:rsidR="00565DF1">
        <w:t>to consumers.</w:t>
      </w:r>
    </w:p>
    <w:p w14:paraId="5F3109EC" w14:textId="77777777" w:rsidR="00447CFE" w:rsidRPr="00447CFE" w:rsidRDefault="00447CFE" w:rsidP="00447CFE">
      <w:pPr>
        <w:rPr>
          <w:b/>
        </w:rPr>
      </w:pPr>
      <w:r>
        <w:rPr>
          <w:b/>
        </w:rPr>
        <w:t>Overall Goal</w:t>
      </w:r>
      <w:r w:rsidRPr="00447CFE">
        <w:rPr>
          <w:b/>
        </w:rPr>
        <w:t>:</w:t>
      </w:r>
    </w:p>
    <w:p w14:paraId="77567F6B" w14:textId="387B2F6F" w:rsidR="00447CFE" w:rsidRDefault="00447CFE">
      <w:r>
        <w:t>The overall goal of the exercise is to provide clear design specifications</w:t>
      </w:r>
      <w:r w:rsidR="00D477D2">
        <w:t xml:space="preserve"> (or “design formula”)</w:t>
      </w:r>
      <w:r>
        <w:t xml:space="preserve"> to include these statements in the point of sale. The specifications should</w:t>
      </w:r>
      <w:r w:rsidR="00D477D2">
        <w:t xml:space="preserve"> be specific enough to execute </w:t>
      </w:r>
      <w:r>
        <w:t>various point of sale materials with little to no independent judgement.</w:t>
      </w:r>
      <w:r w:rsidR="00697691">
        <w:t xml:space="preserve"> Considerations of size, fonts, color</w:t>
      </w:r>
      <w:r w:rsidR="00565DF1">
        <w:t xml:space="preserve">, visability at various distances and </w:t>
      </w:r>
      <w:bookmarkStart w:id="0" w:name="_GoBack"/>
      <w:bookmarkEnd w:id="0"/>
      <w:r w:rsidR="00697691">
        <w:t>style for various POS formats should all</w:t>
      </w:r>
      <w:r w:rsidR="00D477D2">
        <w:t xml:space="preserve"> be in the final specifications.</w:t>
      </w:r>
    </w:p>
    <w:p w14:paraId="00328649" w14:textId="61F687EE" w:rsidR="00697691" w:rsidRPr="00697691" w:rsidRDefault="00697691">
      <w:pPr>
        <w:rPr>
          <w:b/>
        </w:rPr>
      </w:pPr>
      <w:r w:rsidRPr="00697691">
        <w:rPr>
          <w:b/>
        </w:rPr>
        <w:t>Messaging</w:t>
      </w:r>
      <w:r>
        <w:rPr>
          <w:b/>
        </w:rPr>
        <w:t>:</w:t>
      </w:r>
    </w:p>
    <w:p w14:paraId="68E4F86A" w14:textId="4650AAC1" w:rsidR="002347FE" w:rsidRDefault="00697691">
      <w:r>
        <w:t>Messages are supplied by client and cannot be edited.</w:t>
      </w:r>
    </w:p>
    <w:p w14:paraId="1768810A" w14:textId="0F08F117" w:rsidR="00565DF1" w:rsidRDefault="00565DF1">
      <w:r>
        <w:t>Messages are not considered to be warnings. Not  to affect cig sales, not to punish cig companies. It is to communicate the statements provided by DOJ.</w:t>
      </w:r>
    </w:p>
    <w:p w14:paraId="1FB38D0D" w14:textId="4636E485" w:rsidR="00697691" w:rsidRDefault="00697691">
      <w:pPr>
        <w:rPr>
          <w:b/>
        </w:rPr>
      </w:pPr>
      <w:r w:rsidRPr="00697691">
        <w:rPr>
          <w:b/>
        </w:rPr>
        <w:t>Other Info:</w:t>
      </w:r>
    </w:p>
    <w:p w14:paraId="42E99004" w14:textId="27ACE7BC" w:rsidR="00697691" w:rsidRDefault="00D12569">
      <w:r>
        <w:t>Clipstrip can consider using a fixed area design to represent the 25% of overall merchandizing area or break up into multiple areas that would total the 25% of space to communicate on the overall point of sale merchandizing area.</w:t>
      </w:r>
    </w:p>
    <w:p w14:paraId="58C88F31" w14:textId="6A5EE724" w:rsidR="00D12569" w:rsidRPr="00697691" w:rsidRDefault="00D12569">
      <w:r>
        <w:t>There is a set display (usually behind counter) and off-set which is in store or in front of store (such as posters, clings, pole signage, ceiling banners etc..)</w:t>
      </w:r>
    </w:p>
    <w:p w14:paraId="4C632029" w14:textId="6CC20155" w:rsidR="003E78F5" w:rsidRPr="00D12569" w:rsidRDefault="002347FE">
      <w:r>
        <w:rPr>
          <w:b/>
        </w:rPr>
        <w:t>Reference Material</w:t>
      </w:r>
      <w:r w:rsidR="00D477D2">
        <w:rPr>
          <w:b/>
        </w:rPr>
        <w:t>s</w:t>
      </w:r>
      <w:r>
        <w:rPr>
          <w:b/>
        </w:rPr>
        <w:t>/Description</w:t>
      </w:r>
      <w:r w:rsidR="00D477D2">
        <w:rPr>
          <w:b/>
        </w:rPr>
        <w:t>s</w:t>
      </w:r>
      <w:r w:rsidRPr="00447CFE">
        <w:rPr>
          <w:b/>
        </w:rPr>
        <w:t>:</w:t>
      </w:r>
      <w:r w:rsidR="00D12569">
        <w:rPr>
          <w:b/>
        </w:rPr>
        <w:br/>
      </w:r>
      <w:r w:rsidR="00D12569">
        <w:t xml:space="preserve">Below are descriptions that relate to the noted pdf. The pdfs are visual representations of what we are talking about and trying to accomplish. </w:t>
      </w:r>
    </w:p>
    <w:p w14:paraId="11D59B24" w14:textId="77777777" w:rsidR="003E78F5" w:rsidRDefault="003E78F5" w:rsidP="003E78F5">
      <w:pPr>
        <w:spacing w:after="0"/>
        <w:rPr>
          <w:rFonts w:ascii="Consolas" w:eastAsia="Times New Roman" w:hAnsi="Consolas" w:cs="Times New Roman"/>
          <w:color w:val="000000"/>
          <w:sz w:val="18"/>
          <w:szCs w:val="18"/>
          <w:lang w:eastAsia="en-US"/>
        </w:rPr>
      </w:pPr>
      <w:r w:rsidRPr="003E78F5">
        <w:rPr>
          <w:rFonts w:ascii="Consolas" w:eastAsia="Times New Roman" w:hAnsi="Consolas" w:cs="Times New Roman"/>
          <w:b/>
          <w:color w:val="000000"/>
          <w:sz w:val="18"/>
          <w:szCs w:val="18"/>
          <w:shd w:val="clear" w:color="auto" w:fill="FFFFFF"/>
          <w:lang w:eastAsia="en-US"/>
        </w:rPr>
        <w:t>1.       Final Text of Court-Ordered Communications.pdf</w:t>
      </w:r>
      <w:r>
        <w:rPr>
          <w:rFonts w:ascii="Consolas" w:eastAsia="Times New Roman" w:hAnsi="Consolas" w:cs="Times New Roman"/>
          <w:color w:val="000000"/>
          <w:sz w:val="18"/>
          <w:szCs w:val="18"/>
          <w:shd w:val="clear" w:color="auto" w:fill="FFFFFF"/>
          <w:lang w:eastAsia="en-US"/>
        </w:rPr>
        <w:t xml:space="preserve">    </w:t>
      </w:r>
      <w:r w:rsidRPr="003E78F5">
        <w:rPr>
          <w:rFonts w:ascii="Consolas" w:eastAsia="Times New Roman" w:hAnsi="Consolas" w:cs="Times New Roman"/>
          <w:color w:val="000000"/>
          <w:sz w:val="18"/>
          <w:szCs w:val="18"/>
          <w:shd w:val="clear" w:color="auto" w:fill="FFFFFF"/>
          <w:lang w:eastAsia="en-US"/>
        </w:rPr>
        <w:t>The copy for the court-ordered messages; and</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b/>
          <w:color w:val="000000"/>
          <w:sz w:val="18"/>
          <w:szCs w:val="18"/>
          <w:shd w:val="clear" w:color="auto" w:fill="FFFFFF"/>
          <w:lang w:eastAsia="en-US"/>
        </w:rPr>
        <w:t>2.       p6273-1 20180608 ITG Brands Sparrow Declaration.pdf</w:t>
      </w:r>
      <w:r>
        <w:rPr>
          <w:rFonts w:ascii="Consolas" w:eastAsia="Times New Roman" w:hAnsi="Consolas" w:cs="Times New Roman"/>
          <w:color w:val="000000"/>
          <w:sz w:val="18"/>
          <w:szCs w:val="18"/>
          <w:shd w:val="clear" w:color="auto" w:fill="FFFFFF"/>
          <w:lang w:eastAsia="en-US"/>
        </w:rPr>
        <w:t xml:space="preserve">  </w:t>
      </w:r>
      <w:r w:rsidRPr="003E78F5">
        <w:rPr>
          <w:rFonts w:ascii="Consolas" w:eastAsia="Times New Roman" w:hAnsi="Consolas" w:cs="Times New Roman"/>
          <w:color w:val="000000"/>
          <w:sz w:val="18"/>
          <w:szCs w:val="18"/>
          <w:shd w:val="clear" w:color="auto" w:fill="FFFFFF"/>
          <w:lang w:eastAsia="en-US"/>
        </w:rPr>
        <w:t>The declaration of Kathy Sparrow, one of the cigarette company marketing executives.</w:t>
      </w:r>
    </w:p>
    <w:p w14:paraId="4AAD6A2D" w14:textId="77777777" w:rsidR="003E78F5" w:rsidRDefault="003E78F5" w:rsidP="003E78F5">
      <w:pPr>
        <w:spacing w:after="0"/>
        <w:ind w:firstLine="720"/>
        <w:rPr>
          <w:rFonts w:ascii="Consolas" w:eastAsia="Times New Roman" w:hAnsi="Consolas" w:cs="Times New Roman"/>
          <w:color w:val="000000"/>
          <w:sz w:val="18"/>
          <w:szCs w:val="18"/>
          <w:lang w:eastAsia="en-US"/>
        </w:rPr>
      </w:pPr>
      <w:r w:rsidRPr="003E78F5">
        <w:rPr>
          <w:rFonts w:ascii="Consolas" w:eastAsia="Times New Roman" w:hAnsi="Consolas" w:cs="Times New Roman"/>
          <w:color w:val="000000"/>
          <w:sz w:val="18"/>
          <w:szCs w:val="18"/>
          <w:shd w:val="clear" w:color="auto" w:fill="FFFFFF"/>
          <w:lang w:eastAsia="en-US"/>
        </w:rPr>
        <w:t>a.       The text of her declaration identifies various objections to the idea of court-ordered statements at point-of-sale locations.</w:t>
      </w:r>
    </w:p>
    <w:p w14:paraId="79CF1FBA" w14:textId="77777777" w:rsidR="003E78F5" w:rsidRPr="003E78F5" w:rsidRDefault="003E78F5" w:rsidP="003E78F5">
      <w:pPr>
        <w:spacing w:after="0"/>
        <w:ind w:firstLine="720"/>
        <w:rPr>
          <w:rFonts w:ascii="Times" w:eastAsia="Times New Roman" w:hAnsi="Times" w:cs="Times New Roman"/>
          <w:sz w:val="20"/>
          <w:szCs w:val="20"/>
          <w:lang w:eastAsia="en-US"/>
        </w:rPr>
      </w:pPr>
      <w:r w:rsidRPr="003E78F5">
        <w:rPr>
          <w:rFonts w:ascii="Consolas" w:eastAsia="Times New Roman" w:hAnsi="Consolas" w:cs="Times New Roman"/>
          <w:color w:val="000000"/>
          <w:sz w:val="18"/>
          <w:szCs w:val="18"/>
          <w:shd w:val="clear" w:color="auto" w:fill="FFFFFF"/>
          <w:lang w:eastAsia="en-US"/>
        </w:rPr>
        <w:t>b.       Her declaration then provides 50 or 60 pages of color photos of retail store interiors and cigarette displays, which she separates into various groups. Those photos provide something of a “retail environment audit.”</w:t>
      </w:r>
    </w:p>
    <w:p w14:paraId="1A012B8B" w14:textId="77777777" w:rsidR="003E78F5" w:rsidRDefault="003E78F5"/>
    <w:p w14:paraId="39F02879" w14:textId="77777777" w:rsidR="003E78F5" w:rsidRPr="003E78F5" w:rsidRDefault="003E78F5" w:rsidP="003E78F5">
      <w:pPr>
        <w:spacing w:after="0"/>
        <w:rPr>
          <w:rFonts w:ascii="Times" w:eastAsia="Times New Roman" w:hAnsi="Times" w:cs="Times New Roman"/>
          <w:sz w:val="20"/>
          <w:szCs w:val="20"/>
          <w:lang w:eastAsia="en-US"/>
        </w:rPr>
      </w:pPr>
      <w:r w:rsidRPr="003E78F5">
        <w:rPr>
          <w:rFonts w:ascii="Consolas" w:eastAsia="Times New Roman" w:hAnsi="Consolas" w:cs="Times New Roman"/>
          <w:b/>
          <w:color w:val="000000"/>
          <w:sz w:val="18"/>
          <w:szCs w:val="18"/>
          <w:shd w:val="clear" w:color="auto" w:fill="FFFFFF"/>
          <w:lang w:eastAsia="en-US"/>
        </w:rPr>
        <w:t>3. p6276-05 'Off set' mockups.pdf</w:t>
      </w:r>
      <w:r w:rsidRPr="003E78F5">
        <w:rPr>
          <w:rFonts w:ascii="Consolas" w:eastAsia="Times New Roman" w:hAnsi="Consolas" w:cs="Times New Roman"/>
          <w:color w:val="000000"/>
          <w:sz w:val="18"/>
          <w:szCs w:val="18"/>
          <w:shd w:val="clear" w:color="auto" w:fill="FFFFFF"/>
          <w:lang w:eastAsia="en-US"/>
        </w:rPr>
        <w:t xml:space="preserve"> </w:t>
      </w:r>
      <w:r>
        <w:rPr>
          <w:rFonts w:ascii="Consolas" w:eastAsia="Times New Roman" w:hAnsi="Consolas" w:cs="Times New Roman"/>
          <w:color w:val="000000"/>
          <w:sz w:val="18"/>
          <w:szCs w:val="18"/>
          <w:shd w:val="clear" w:color="auto" w:fill="FFFFFF"/>
          <w:lang w:eastAsia="en-US"/>
        </w:rPr>
        <w:t xml:space="preserve">   </w:t>
      </w:r>
      <w:r w:rsidRPr="003E78F5">
        <w:rPr>
          <w:rFonts w:ascii="Consolas" w:eastAsia="Times New Roman" w:hAnsi="Consolas" w:cs="Times New Roman"/>
          <w:color w:val="000000"/>
          <w:sz w:val="18"/>
          <w:szCs w:val="18"/>
          <w:shd w:val="clear" w:color="auto" w:fill="FFFFFF"/>
          <w:lang w:eastAsia="en-US"/>
        </w:rPr>
        <w:t>“Off set” message mockups. The term “off set” is a term of art, and refers to all retail location placements for cigarette marketing pieces other than the cigarette package display fixture, which is called the ”set” (and is usually located behind the counter).</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color w:val="000000"/>
          <w:sz w:val="18"/>
          <w:szCs w:val="18"/>
          <w:shd w:val="clear" w:color="auto" w:fill="FFFFFF"/>
          <w:lang w:eastAsia="en-US"/>
        </w:rPr>
        <w:t>The message mockups illustrated in this PDF have NEVER been used. They have NEVER been put in any retail store, and have NEVER been ordered by the court. They are meant to illustrate the size of a 25%-fixed-percentage requirement on various off-set marketing items (i.e., to indicate how much space 25% covers); and to show the court one theoretically possible way that the court might order its messages to be displayed (on certain off-set marketing pieces).</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color w:val="000000"/>
          <w:sz w:val="18"/>
          <w:szCs w:val="18"/>
          <w:shd w:val="clear" w:color="auto" w:fill="FFFFFF"/>
          <w:lang w:eastAsia="en-US"/>
        </w:rPr>
        <w:t>DOJ has NOT recommended that the court order the message design that is shown in the PDFs (and does not plan to). The specific design shown in the mockups is NOT a suggestion or recommendation for you. For your purposes, all that the mockups are meant to do is demonstrate potential sizes and placements for court-ordered messages. It may be helpful to think of them as just having a blank white field for whatever design you will develop.</w:t>
      </w:r>
    </w:p>
    <w:p w14:paraId="4D4D6D8B" w14:textId="77777777" w:rsidR="003E78F5" w:rsidRDefault="003E78F5"/>
    <w:p w14:paraId="2E704131" w14:textId="77777777" w:rsidR="003E78F5" w:rsidRDefault="003E78F5" w:rsidP="003E78F5">
      <w:pPr>
        <w:spacing w:after="0"/>
        <w:rPr>
          <w:rFonts w:ascii="Consolas" w:eastAsia="Times New Roman" w:hAnsi="Consolas" w:cs="Times New Roman"/>
          <w:color w:val="000000"/>
          <w:sz w:val="18"/>
          <w:szCs w:val="18"/>
          <w:shd w:val="clear" w:color="auto" w:fill="FFFFFF"/>
          <w:lang w:eastAsia="en-US"/>
        </w:rPr>
      </w:pPr>
      <w:r w:rsidRPr="003E78F5">
        <w:rPr>
          <w:rFonts w:ascii="Consolas" w:eastAsia="Times New Roman" w:hAnsi="Consolas" w:cs="Times New Roman"/>
          <w:b/>
          <w:color w:val="000000"/>
          <w:sz w:val="18"/>
          <w:szCs w:val="18"/>
          <w:shd w:val="clear" w:color="auto" w:fill="FFFFFF"/>
          <w:lang w:eastAsia="en-US"/>
        </w:rPr>
        <w:t>4. p6276-04 'Set' mockups (merchandising fixtures &amp; back bar).pdf</w:t>
      </w:r>
      <w:r w:rsidRPr="003E78F5">
        <w:rPr>
          <w:rFonts w:ascii="Consolas" w:eastAsia="Times New Roman" w:hAnsi="Consolas" w:cs="Times New Roman"/>
          <w:color w:val="000000"/>
          <w:sz w:val="18"/>
          <w:szCs w:val="18"/>
          <w:shd w:val="clear" w:color="auto" w:fill="FFFFFF"/>
          <w:lang w:eastAsia="en-US"/>
        </w:rPr>
        <w:t xml:space="preserve"> </w:t>
      </w:r>
      <w:r>
        <w:rPr>
          <w:rFonts w:ascii="Consolas" w:eastAsia="Times New Roman" w:hAnsi="Consolas" w:cs="Times New Roman"/>
          <w:color w:val="000000"/>
          <w:sz w:val="18"/>
          <w:szCs w:val="18"/>
          <w:shd w:val="clear" w:color="auto" w:fill="FFFFFF"/>
          <w:lang w:eastAsia="en-US"/>
        </w:rPr>
        <w:t xml:space="preserve">  </w:t>
      </w:r>
      <w:r w:rsidRPr="003E78F5">
        <w:rPr>
          <w:rFonts w:ascii="Consolas" w:eastAsia="Times New Roman" w:hAnsi="Consolas" w:cs="Times New Roman"/>
          <w:color w:val="000000"/>
          <w:sz w:val="18"/>
          <w:szCs w:val="18"/>
          <w:shd w:val="clear" w:color="auto" w:fill="FFFFFF"/>
          <w:lang w:eastAsia="en-US"/>
        </w:rPr>
        <w:t>“Set” mockups. As before, the “set” is a term of art. It is the name that is used for the fixture/display unit used to display cigarette packages available for retail sale. It is usually located behind the counter.</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color w:val="000000"/>
          <w:sz w:val="18"/>
          <w:szCs w:val="18"/>
          <w:shd w:val="clear" w:color="auto" w:fill="FFFFFF"/>
          <w:lang w:eastAsia="en-US"/>
        </w:rPr>
        <w:t>As with the “off set” mockups, these mockups have NEVER been used. The mockup designs are meant to demonstrate potential sizes and placement for court-ordered messaging, in ways that add up to a fixed 25% of each cigarette manufacturer’s relevant “on set” marketing space for cigarettes.</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color w:val="000000"/>
          <w:sz w:val="18"/>
          <w:szCs w:val="18"/>
          <w:shd w:val="clear" w:color="auto" w:fill="FFFFFF"/>
          <w:lang w:eastAsia="en-US"/>
        </w:rPr>
        <w:t>DOJ has NOT recommended that the court order the message design that is shown in the PDFs (and does not plan to). The specific design shown in the mockups is NOT a suggestion or recommendation for you. For your purposes, all that the mockups are meant to do is demonstrate potential sizes and placements for court-ordered messages. It may be helpful to think of them as just having a blank white field for whatever design you will develop.</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color w:val="000000"/>
          <w:sz w:val="18"/>
          <w:szCs w:val="18"/>
          <w:shd w:val="clear" w:color="auto" w:fill="FFFFFF"/>
          <w:lang w:eastAsia="en-US"/>
        </w:rPr>
        <w:t>You will see text at the sides of the images, giving the relevant page for each source image from the Kathleen Sparrow declaration (which I sent just a little while ago, in email 1 of 3). Various text callouts identify various aspects of identifying each cigarette manufacturer’s relevant “on set” marketing area for cigarettes. (i.e., how to calculate the relevant overall area for each manufacturer, and then how the Court could theoretically order 25% of that area for the court-ordered messages).</w:t>
      </w:r>
    </w:p>
    <w:p w14:paraId="2381CA85" w14:textId="77777777" w:rsidR="003E78F5" w:rsidRPr="003E78F5" w:rsidRDefault="003E78F5" w:rsidP="003E78F5">
      <w:pPr>
        <w:spacing w:after="0"/>
        <w:rPr>
          <w:rFonts w:ascii="Times" w:eastAsia="Times New Roman" w:hAnsi="Times" w:cs="Times New Roman"/>
          <w:sz w:val="20"/>
          <w:szCs w:val="20"/>
          <w:lang w:eastAsia="en-US"/>
        </w:rPr>
      </w:pP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b/>
          <w:color w:val="000000"/>
          <w:sz w:val="18"/>
          <w:szCs w:val="18"/>
          <w:shd w:val="clear" w:color="auto" w:fill="FFFFFF"/>
          <w:lang w:eastAsia="en-US"/>
        </w:rPr>
        <w:t>5. p6276-06 Demo 1 of 25% 'set' mockup.pdf</w:t>
      </w:r>
      <w:r>
        <w:rPr>
          <w:rFonts w:ascii="Consolas" w:eastAsia="Times New Roman" w:hAnsi="Consolas" w:cs="Times New Roman"/>
          <w:color w:val="000000"/>
          <w:sz w:val="18"/>
          <w:szCs w:val="18"/>
          <w:shd w:val="clear" w:color="auto" w:fill="FFFFFF"/>
          <w:lang w:eastAsia="en-US"/>
        </w:rPr>
        <w:t xml:space="preserve"> </w:t>
      </w:r>
      <w:r w:rsidRPr="003E78F5">
        <w:rPr>
          <w:rFonts w:ascii="Consolas" w:eastAsia="Times New Roman" w:hAnsi="Consolas" w:cs="Times New Roman"/>
          <w:color w:val="000000"/>
          <w:sz w:val="18"/>
          <w:szCs w:val="18"/>
          <w:shd w:val="clear" w:color="auto" w:fill="FFFFFF"/>
          <w:lang w:eastAsia="en-US"/>
        </w:rPr>
        <w:t>Demo 1 of our “set” mockups</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b/>
          <w:color w:val="000000"/>
          <w:sz w:val="18"/>
          <w:szCs w:val="18"/>
          <w:shd w:val="clear" w:color="auto" w:fill="FFFFFF"/>
          <w:lang w:eastAsia="en-US"/>
        </w:rPr>
        <w:t>6. p6276-07 Demo 2 of 25% 'set' mockup.pdf</w:t>
      </w:r>
      <w:r>
        <w:rPr>
          <w:rFonts w:ascii="Consolas" w:eastAsia="Times New Roman" w:hAnsi="Consolas" w:cs="Times New Roman"/>
          <w:color w:val="000000"/>
          <w:sz w:val="18"/>
          <w:szCs w:val="18"/>
          <w:shd w:val="clear" w:color="auto" w:fill="FFFFFF"/>
          <w:lang w:eastAsia="en-US"/>
        </w:rPr>
        <w:t xml:space="preserve">   </w:t>
      </w:r>
      <w:r w:rsidRPr="003E78F5">
        <w:rPr>
          <w:rFonts w:ascii="Consolas" w:eastAsia="Times New Roman" w:hAnsi="Consolas" w:cs="Times New Roman"/>
          <w:color w:val="000000"/>
          <w:sz w:val="18"/>
          <w:szCs w:val="18"/>
          <w:shd w:val="clear" w:color="auto" w:fill="FFFFFF"/>
          <w:lang w:eastAsia="en-US"/>
        </w:rPr>
        <w:t>Demo 2 of our “set” mockups</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color w:val="000000"/>
          <w:sz w:val="18"/>
          <w:szCs w:val="18"/>
          <w:shd w:val="clear" w:color="auto" w:fill="FFFFFF"/>
          <w:lang w:eastAsia="en-US"/>
        </w:rPr>
        <w:t>                These “Demo” items provide a sequence of callouts and text boxes to show, in even more detail, each cigarette manufacturer’s relevant “on set” marketing area for cigarettes; and what 25% of that area looks like for each cigarette manufacturer. As with the other mockups, these have NEVER been used. For your purposes, all they are meant to do is demonstrate potential sizes and placements for court-ordered messages.</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b/>
          <w:color w:val="000000"/>
          <w:sz w:val="18"/>
          <w:szCs w:val="18"/>
          <w:shd w:val="clear" w:color="auto" w:fill="FFFFFF"/>
          <w:lang w:eastAsia="en-US"/>
        </w:rPr>
        <w:t xml:space="preserve">7. p6276-08 Color schemes for successive waves.pdf   </w:t>
      </w:r>
      <w:r w:rsidRPr="003E78F5">
        <w:rPr>
          <w:rFonts w:ascii="Consolas" w:eastAsia="Times New Roman" w:hAnsi="Consolas" w:cs="Times New Roman"/>
          <w:color w:val="000000"/>
          <w:sz w:val="18"/>
          <w:szCs w:val="18"/>
          <w:shd w:val="clear" w:color="auto" w:fill="FFFFFF"/>
          <w:lang w:eastAsia="en-US"/>
        </w:rPr>
        <w:t>Placeholder for the idea of different color schemes for successive waves</w:t>
      </w:r>
      <w:r w:rsidRPr="003E78F5">
        <w:rPr>
          <w:rFonts w:ascii="Consolas" w:eastAsia="Times New Roman" w:hAnsi="Consolas" w:cs="Times New Roman"/>
          <w:color w:val="000000"/>
          <w:sz w:val="18"/>
          <w:szCs w:val="18"/>
          <w:lang w:eastAsia="en-US"/>
        </w:rPr>
        <w:br/>
      </w:r>
      <w:r w:rsidRPr="003E78F5">
        <w:rPr>
          <w:rFonts w:ascii="Consolas" w:eastAsia="Times New Roman" w:hAnsi="Consolas" w:cs="Times New Roman"/>
          <w:color w:val="000000"/>
          <w:sz w:val="18"/>
          <w:szCs w:val="18"/>
          <w:shd w:val="clear" w:color="auto" w:fill="FFFFFF"/>
          <w:lang w:eastAsia="en-US"/>
        </w:rPr>
        <w:t>                This is just a 1-page PDF. We submitted it to the court with the other materials last year, to plant the idea that the court’s ultimate messaging order might direct the cigarette companies to use different “waves” of message designs at different times—say, the first one for three months, and then the next one for the next three months, and so on. As with the other mockups, these have NEVER been used. The specific design shown in the mockups is NOT a suggestion or recommendation for you. For your purposes, all this placeholder is meant to do is demonstrate the conceptual idea that a court-ordered message design might be changed in deliberate and systematic ways from time to time.</w:t>
      </w:r>
    </w:p>
    <w:p w14:paraId="7745476B" w14:textId="77777777" w:rsidR="002347FE" w:rsidRDefault="002347FE" w:rsidP="002347FE">
      <w:pPr>
        <w:rPr>
          <w:b/>
        </w:rPr>
      </w:pPr>
    </w:p>
    <w:p w14:paraId="37D1D593" w14:textId="77777777" w:rsidR="002347FE" w:rsidRDefault="002347FE" w:rsidP="002347FE">
      <w:pPr>
        <w:rPr>
          <w:b/>
        </w:rPr>
      </w:pPr>
    </w:p>
    <w:p w14:paraId="2C86F000" w14:textId="3ADAE5EB" w:rsidR="002347FE" w:rsidRDefault="002347FE" w:rsidP="002347FE">
      <w:pPr>
        <w:rPr>
          <w:b/>
        </w:rPr>
      </w:pPr>
      <w:r>
        <w:rPr>
          <w:b/>
        </w:rPr>
        <w:t>Timeframe/Budget:</w:t>
      </w:r>
    </w:p>
    <w:p w14:paraId="49D63C7A" w14:textId="48E35018" w:rsidR="002347FE" w:rsidRDefault="002347FE" w:rsidP="002347FE">
      <w:r>
        <w:t>Estimated timeframe is 2-4 weeks</w:t>
      </w:r>
    </w:p>
    <w:p w14:paraId="7AB33ACA" w14:textId="5384742C" w:rsidR="002347FE" w:rsidRPr="002347FE" w:rsidRDefault="002347FE" w:rsidP="002347FE">
      <w:r>
        <w:t>Budget is estimated at $18k based on $120/hr for creative services (150 hours). If we exceed those hours then we will bill additional upon client approval and our reasoning to why more hours are required.</w:t>
      </w:r>
    </w:p>
    <w:p w14:paraId="4FB1E905" w14:textId="77777777" w:rsidR="002347FE" w:rsidRPr="002347FE" w:rsidRDefault="002347FE" w:rsidP="002347FE">
      <w:pPr>
        <w:rPr>
          <w:b/>
        </w:rPr>
      </w:pPr>
    </w:p>
    <w:p w14:paraId="4543225D" w14:textId="77777777" w:rsidR="003E78F5" w:rsidRDefault="003E78F5"/>
    <w:sectPr w:rsidR="003E78F5" w:rsidSect="00F30A0C">
      <w:pgSz w:w="12240" w:h="15840"/>
      <w:pgMar w:top="360" w:right="720" w:bottom="72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8D"/>
    <w:rsid w:val="00037F8D"/>
    <w:rsid w:val="002347FE"/>
    <w:rsid w:val="003E78F5"/>
    <w:rsid w:val="00447CFE"/>
    <w:rsid w:val="004757D9"/>
    <w:rsid w:val="005103C8"/>
    <w:rsid w:val="00565DF1"/>
    <w:rsid w:val="00697691"/>
    <w:rsid w:val="00A56F56"/>
    <w:rsid w:val="00CE472C"/>
    <w:rsid w:val="00D12569"/>
    <w:rsid w:val="00D477D2"/>
    <w:rsid w:val="00F30A0C"/>
    <w:rsid w:val="00F91C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ED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92187">
      <w:bodyDiv w:val="1"/>
      <w:marLeft w:val="0"/>
      <w:marRight w:val="0"/>
      <w:marTop w:val="0"/>
      <w:marBottom w:val="0"/>
      <w:divBdr>
        <w:top w:val="none" w:sz="0" w:space="0" w:color="auto"/>
        <w:left w:val="none" w:sz="0" w:space="0" w:color="auto"/>
        <w:bottom w:val="none" w:sz="0" w:space="0" w:color="auto"/>
        <w:right w:val="none" w:sz="0" w:space="0" w:color="auto"/>
      </w:divBdr>
    </w:div>
    <w:div w:id="1528063995">
      <w:bodyDiv w:val="1"/>
      <w:marLeft w:val="0"/>
      <w:marRight w:val="0"/>
      <w:marTop w:val="0"/>
      <w:marBottom w:val="0"/>
      <w:divBdr>
        <w:top w:val="none" w:sz="0" w:space="0" w:color="auto"/>
        <w:left w:val="none" w:sz="0" w:space="0" w:color="auto"/>
        <w:bottom w:val="none" w:sz="0" w:space="0" w:color="auto"/>
        <w:right w:val="none" w:sz="0" w:space="0" w:color="auto"/>
      </w:divBdr>
    </w:div>
    <w:div w:id="16794299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1007</Words>
  <Characters>5743</Characters>
  <Application>Microsoft Macintosh Word</Application>
  <DocSecurity>0</DocSecurity>
  <Lines>47</Lines>
  <Paragraphs>13</Paragraphs>
  <ScaleCrop>false</ScaleCrop>
  <Company>RICG</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Brancaleone</dc:creator>
  <cp:keywords/>
  <dc:description/>
  <cp:lastModifiedBy>Greg Brancaleone</cp:lastModifiedBy>
  <cp:revision>5</cp:revision>
  <dcterms:created xsi:type="dcterms:W3CDTF">2019-09-17T16:18:00Z</dcterms:created>
  <dcterms:modified xsi:type="dcterms:W3CDTF">2019-09-17T19:17:00Z</dcterms:modified>
</cp:coreProperties>
</file>